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eastAsia="宋体"/>
          <w:b/>
          <w:color w:val="auto"/>
          <w:sz w:val="32"/>
          <w:szCs w:val="32"/>
          <w:highlight w:val="none"/>
        </w:rPr>
      </w:pPr>
    </w:p>
    <w:p>
      <w:pPr>
        <w:jc w:val="center"/>
        <w:rPr>
          <w:rFonts w:hint="eastAsia" w:ascii="宋体" w:hAnsi="宋体" w:eastAsia="宋体"/>
          <w:b/>
          <w:color w:val="auto"/>
          <w:sz w:val="32"/>
          <w:szCs w:val="32"/>
          <w:highlight w:val="none"/>
          <w:lang w:val="en-US" w:eastAsia="zh-CN"/>
        </w:rPr>
      </w:pPr>
      <w:r>
        <w:rPr>
          <w:rFonts w:hint="eastAsia" w:ascii="宋体" w:hAnsi="宋体" w:eastAsia="宋体"/>
          <w:b/>
          <w:color w:val="auto"/>
          <w:sz w:val="32"/>
          <w:szCs w:val="32"/>
          <w:highlight w:val="none"/>
        </w:rPr>
        <w:t>报价</w:t>
      </w:r>
      <w:r>
        <w:rPr>
          <w:rFonts w:hint="eastAsia" w:ascii="宋体" w:hAnsi="宋体" w:eastAsia="宋体"/>
          <w:b/>
          <w:color w:val="auto"/>
          <w:sz w:val="32"/>
          <w:szCs w:val="32"/>
          <w:highlight w:val="none"/>
          <w:lang w:val="en-US" w:eastAsia="zh-CN"/>
        </w:rPr>
        <w:t>单</w:t>
      </w:r>
    </w:p>
    <w:p>
      <w:pPr>
        <w:pStyle w:val="2"/>
        <w:rPr>
          <w:rFonts w:hint="eastAsia"/>
          <w:lang w:eastAsia="zh-CN"/>
        </w:rPr>
      </w:pPr>
    </w:p>
    <w:p>
      <w:pPr>
        <w:snapToGrid w:val="0"/>
        <w:spacing w:line="360" w:lineRule="auto"/>
        <w:jc w:val="left"/>
        <w:rPr>
          <w:rFonts w:hint="default" w:ascii="宋体" w:hAnsi="宋体" w:eastAsia="宋体"/>
          <w:b w:val="0"/>
          <w:bCs/>
          <w:color w:val="auto"/>
          <w:sz w:val="24"/>
          <w:szCs w:val="28"/>
          <w:highlight w:val="none"/>
          <w:u w:val="single"/>
          <w:lang w:val="en-US" w:eastAsia="zh-CN"/>
        </w:rPr>
      </w:pPr>
      <w:r>
        <w:rPr>
          <w:rFonts w:hint="eastAsia" w:ascii="宋体" w:hAnsi="宋体" w:eastAsia="宋体"/>
          <w:b/>
          <w:color w:val="auto"/>
          <w:sz w:val="24"/>
          <w:szCs w:val="28"/>
          <w:highlight w:val="none"/>
        </w:rPr>
        <w:t>项目名称：</w:t>
      </w:r>
      <w:r>
        <w:rPr>
          <w:rFonts w:hint="default" w:ascii="宋体" w:hAnsi="宋体" w:eastAsia="宋体"/>
          <w:b w:val="0"/>
          <w:bCs/>
          <w:color w:val="auto"/>
          <w:sz w:val="24"/>
          <w:szCs w:val="28"/>
          <w:highlight w:val="none"/>
          <w:u w:val="single"/>
          <w:lang w:val="en-US" w:eastAsia="zh-CN"/>
        </w:rPr>
        <w:t>天长市国源粮油储运有限公司</w:t>
      </w:r>
      <w:r>
        <w:rPr>
          <w:rFonts w:hint="eastAsia" w:ascii="宋体" w:hAnsi="宋体" w:eastAsia="宋体"/>
          <w:b w:val="0"/>
          <w:bCs/>
          <w:color w:val="auto"/>
          <w:sz w:val="24"/>
          <w:szCs w:val="28"/>
          <w:highlight w:val="none"/>
          <w:u w:val="single"/>
          <w:lang w:val="en-US" w:eastAsia="zh-CN"/>
        </w:rPr>
        <w:t>清产核资审计服务项目</w:t>
      </w:r>
    </w:p>
    <w:p>
      <w:pPr>
        <w:snapToGrid w:val="0"/>
        <w:spacing w:after="156" w:afterLines="50" w:line="360" w:lineRule="auto"/>
        <w:jc w:val="left"/>
        <w:rPr>
          <w:rFonts w:hint="default" w:ascii="宋体" w:hAnsi="宋体" w:eastAsia="宋体"/>
          <w:b w:val="0"/>
          <w:bCs/>
          <w:color w:val="auto"/>
          <w:sz w:val="24"/>
          <w:szCs w:val="28"/>
          <w:highlight w:val="none"/>
          <w:u w:val="single"/>
          <w:lang w:val="en-US" w:eastAsia="zh-CN"/>
        </w:rPr>
      </w:pPr>
      <w:r>
        <w:rPr>
          <w:rFonts w:hint="eastAsia" w:ascii="宋体" w:hAnsi="宋体" w:eastAsia="宋体"/>
          <w:b/>
          <w:color w:val="auto"/>
          <w:sz w:val="24"/>
          <w:szCs w:val="28"/>
          <w:highlight w:val="none"/>
        </w:rPr>
        <w:t>项目编号：</w:t>
      </w:r>
      <w:r>
        <w:rPr>
          <w:rFonts w:hint="eastAsia" w:ascii="宋体" w:hAnsi="宋体" w:eastAsia="宋体"/>
          <w:b w:val="0"/>
          <w:bCs/>
          <w:color w:val="auto"/>
          <w:sz w:val="24"/>
          <w:szCs w:val="28"/>
          <w:highlight w:val="none"/>
          <w:u w:val="single"/>
          <w:lang w:eastAsia="zh-CN"/>
        </w:rPr>
        <w:t xml:space="preserve"> </w:t>
      </w:r>
      <w:r>
        <w:rPr>
          <w:rFonts w:hint="eastAsia" w:ascii="宋体" w:hAnsi="宋体" w:eastAsia="宋体"/>
          <w:b w:val="0"/>
          <w:bCs/>
          <w:color w:val="auto"/>
          <w:sz w:val="24"/>
          <w:szCs w:val="28"/>
          <w:highlight w:val="none"/>
          <w:u w:val="single"/>
          <w:lang w:val="en-US" w:eastAsia="zh-CN"/>
        </w:rPr>
        <w:t>SJFWB2025003</w:t>
      </w:r>
    </w:p>
    <w:tbl>
      <w:tblPr>
        <w:tblStyle w:val="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59"/>
        <w:gridCol w:w="60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1443" w:type="pct"/>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eastAsia="宋体"/>
                <w:b/>
                <w:color w:val="auto"/>
                <w:sz w:val="24"/>
                <w:highlight w:val="none"/>
              </w:rPr>
            </w:pPr>
            <w:r>
              <w:rPr>
                <w:rFonts w:hint="eastAsia" w:ascii="宋体" w:hAnsi="宋体" w:eastAsia="宋体"/>
                <w:b/>
                <w:color w:val="auto"/>
                <w:sz w:val="24"/>
                <w:highlight w:val="none"/>
              </w:rPr>
              <w:t>供应商名称</w:t>
            </w:r>
          </w:p>
        </w:tc>
        <w:tc>
          <w:tcPr>
            <w:tcW w:w="3557" w:type="pct"/>
            <w:tcBorders>
              <w:left w:val="single" w:color="auto" w:sz="4" w:space="0"/>
            </w:tcBorders>
          </w:tcPr>
          <w:p>
            <w:pPr>
              <w:spacing w:line="360" w:lineRule="auto"/>
              <w:rPr>
                <w:rFonts w:ascii="宋体" w:hAnsi="宋体" w:eastAsia="宋体"/>
                <w:b/>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jc w:val="center"/>
        </w:trPr>
        <w:tc>
          <w:tcPr>
            <w:tcW w:w="1443" w:type="pct"/>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eastAsia="宋体"/>
                <w:b/>
                <w:color w:val="auto"/>
                <w:sz w:val="24"/>
                <w:highlight w:val="none"/>
              </w:rPr>
            </w:pPr>
            <w:r>
              <w:rPr>
                <w:rFonts w:hint="eastAsia" w:ascii="宋体" w:hAnsi="宋体" w:eastAsia="宋体"/>
                <w:b/>
                <w:color w:val="auto"/>
                <w:sz w:val="24"/>
                <w:highlight w:val="none"/>
                <w:lang w:val="en-US" w:eastAsia="zh-CN"/>
              </w:rPr>
              <w:t>响应</w:t>
            </w:r>
            <w:r>
              <w:rPr>
                <w:rFonts w:hint="eastAsia" w:ascii="宋体" w:hAnsi="宋体" w:eastAsia="宋体"/>
                <w:b/>
                <w:color w:val="auto"/>
                <w:sz w:val="24"/>
                <w:highlight w:val="none"/>
              </w:rPr>
              <w:t>范围</w:t>
            </w:r>
          </w:p>
        </w:tc>
        <w:tc>
          <w:tcPr>
            <w:tcW w:w="3557" w:type="pct"/>
            <w:tcBorders>
              <w:left w:val="single" w:color="auto" w:sz="4" w:space="0"/>
            </w:tcBorders>
            <w:vAlign w:val="center"/>
          </w:tcPr>
          <w:p>
            <w:pPr>
              <w:widowControl/>
              <w:spacing w:line="360" w:lineRule="exact"/>
              <w:rPr>
                <w:rFonts w:ascii="宋体" w:hAnsi="宋体" w:eastAsia="宋体"/>
                <w:b/>
                <w:color w:val="auto"/>
                <w:sz w:val="24"/>
                <w:highlight w:val="none"/>
              </w:rPr>
            </w:pPr>
            <w:r>
              <w:rPr>
                <w:rFonts w:hint="eastAsia" w:asciiTheme="minorEastAsia" w:hAnsiTheme="minorEastAsia" w:eastAsiaTheme="minorEastAsia"/>
                <w:color w:val="auto"/>
                <w:sz w:val="24"/>
                <w:szCs w:val="28"/>
                <w:highlight w:val="none"/>
              </w:rPr>
              <w:t xml:space="preserve">全部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1" w:hRule="atLeast"/>
          <w:jc w:val="center"/>
        </w:trPr>
        <w:tc>
          <w:tcPr>
            <w:tcW w:w="1443" w:type="pct"/>
            <w:tcBorders>
              <w:top w:val="single" w:color="auto" w:sz="4" w:space="0"/>
            </w:tcBorders>
            <w:vAlign w:val="center"/>
          </w:tcPr>
          <w:p>
            <w:pPr>
              <w:spacing w:line="360" w:lineRule="auto"/>
              <w:jc w:val="center"/>
              <w:rPr>
                <w:rFonts w:hint="eastAsia" w:ascii="宋体" w:hAnsi="宋体" w:eastAsia="宋体"/>
                <w:b/>
                <w:color w:val="auto"/>
                <w:sz w:val="24"/>
                <w:highlight w:val="none"/>
                <w:lang w:eastAsia="zh-CN"/>
              </w:rPr>
            </w:pPr>
            <w:r>
              <w:rPr>
                <w:rFonts w:hint="eastAsia" w:ascii="宋体" w:hAnsi="宋体" w:eastAsia="宋体"/>
                <w:b/>
                <w:color w:val="auto"/>
                <w:sz w:val="24"/>
                <w:highlight w:val="none"/>
              </w:rPr>
              <w:t>报价</w:t>
            </w:r>
            <w:r>
              <w:rPr>
                <w:rFonts w:hint="eastAsia" w:ascii="宋体" w:hAnsi="宋体" w:eastAsia="宋体"/>
                <w:b/>
                <w:color w:val="auto"/>
                <w:sz w:val="24"/>
                <w:highlight w:val="none"/>
                <w:lang w:eastAsia="zh-CN"/>
              </w:rPr>
              <w:t>（</w:t>
            </w:r>
            <w:r>
              <w:rPr>
                <w:rFonts w:hint="eastAsia" w:ascii="宋体" w:hAnsi="宋体" w:eastAsia="宋体"/>
                <w:b/>
                <w:color w:val="auto"/>
                <w:sz w:val="24"/>
                <w:highlight w:val="none"/>
                <w:lang w:val="en-US" w:eastAsia="zh-CN"/>
              </w:rPr>
              <w:t>税后</w:t>
            </w:r>
            <w:r>
              <w:rPr>
                <w:rFonts w:hint="eastAsia" w:ascii="宋体" w:hAnsi="宋体" w:eastAsia="宋体"/>
                <w:b/>
                <w:color w:val="auto"/>
                <w:sz w:val="24"/>
                <w:highlight w:val="none"/>
                <w:lang w:eastAsia="zh-CN"/>
              </w:rPr>
              <w:t>）</w:t>
            </w:r>
          </w:p>
          <w:p>
            <w:pPr>
              <w:spacing w:line="360" w:lineRule="auto"/>
              <w:jc w:val="center"/>
              <w:rPr>
                <w:rFonts w:ascii="宋体" w:hAnsi="宋体" w:eastAsia="宋体"/>
                <w:b/>
                <w:color w:val="auto"/>
                <w:sz w:val="24"/>
                <w:highlight w:val="none"/>
              </w:rPr>
            </w:pPr>
            <w:r>
              <w:rPr>
                <w:rFonts w:hint="eastAsia" w:ascii="宋体" w:hAnsi="宋体" w:eastAsia="宋体"/>
                <w:b/>
                <w:color w:val="auto"/>
                <w:sz w:val="24"/>
                <w:highlight w:val="none"/>
              </w:rPr>
              <w:t>（详见备注说明）</w:t>
            </w:r>
          </w:p>
        </w:tc>
        <w:tc>
          <w:tcPr>
            <w:tcW w:w="3557" w:type="pct"/>
            <w:vAlign w:val="center"/>
          </w:tcPr>
          <w:p>
            <w:pPr>
              <w:snapToGrid w:val="0"/>
              <w:spacing w:line="360" w:lineRule="auto"/>
              <w:jc w:val="left"/>
              <w:rPr>
                <w:rFonts w:hint="eastAsia" w:ascii="宋体" w:hAnsi="宋体" w:eastAsia="宋体" w:cs="宋体"/>
                <w:bCs/>
                <w:color w:val="auto"/>
                <w:sz w:val="24"/>
                <w:szCs w:val="24"/>
                <w:highlight w:val="none"/>
                <w:lang w:eastAsia="zh-CN"/>
              </w:rPr>
            </w:pPr>
            <w:r>
              <w:rPr>
                <w:rFonts w:hint="eastAsia" w:ascii="宋体" w:hAnsi="宋体" w:eastAsia="宋体" w:cs="宋体"/>
                <w:bCs/>
                <w:color w:val="auto"/>
                <w:sz w:val="24"/>
                <w:szCs w:val="24"/>
                <w:highlight w:val="none"/>
              </w:rPr>
              <w:t>大写：</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Cs/>
                <w:color w:val="auto"/>
                <w:sz w:val="24"/>
                <w:szCs w:val="24"/>
                <w:highlight w:val="none"/>
                <w:lang w:val="en-US" w:eastAsia="zh-CN"/>
              </w:rPr>
              <w:t xml:space="preserve"> </w:t>
            </w:r>
          </w:p>
          <w:p>
            <w:pPr>
              <w:snapToGrid w:val="0"/>
              <w:spacing w:line="360" w:lineRule="auto"/>
              <w:rPr>
                <w:rFonts w:hint="eastAsia" w:ascii="宋体" w:hAnsi="宋体" w:eastAsia="宋体"/>
                <w:b/>
                <w:color w:val="auto"/>
                <w:sz w:val="24"/>
                <w:highlight w:val="none"/>
                <w:lang w:eastAsia="zh-CN"/>
              </w:rPr>
            </w:pPr>
            <w:r>
              <w:rPr>
                <w:rFonts w:hint="eastAsia" w:ascii="宋体" w:hAnsi="宋体" w:eastAsia="宋体" w:cs="宋体"/>
                <w:bCs/>
                <w:color w:val="auto"/>
                <w:sz w:val="24"/>
                <w:szCs w:val="24"/>
                <w:highlight w:val="none"/>
              </w:rPr>
              <w:t>小写：</w:t>
            </w:r>
            <w:r>
              <w:rPr>
                <w:rFonts w:hint="eastAsia" w:ascii="宋体" w:hAnsi="宋体" w:eastAsia="宋体" w:cs="宋体"/>
                <w:bCs/>
                <w:color w:val="auto"/>
                <w:sz w:val="24"/>
                <w:szCs w:val="24"/>
                <w:highlight w:val="none"/>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9" w:hRule="atLeast"/>
          <w:jc w:val="center"/>
        </w:trPr>
        <w:tc>
          <w:tcPr>
            <w:tcW w:w="1443" w:type="pct"/>
            <w:vAlign w:val="center"/>
          </w:tcPr>
          <w:p>
            <w:pPr>
              <w:spacing w:line="360" w:lineRule="auto"/>
              <w:jc w:val="center"/>
              <w:rPr>
                <w:rFonts w:ascii="宋体" w:hAnsi="宋体" w:eastAsia="宋体"/>
                <w:b/>
                <w:color w:val="auto"/>
                <w:sz w:val="24"/>
                <w:highlight w:val="none"/>
              </w:rPr>
            </w:pPr>
            <w:r>
              <w:rPr>
                <w:rFonts w:hint="eastAsia" w:ascii="宋体" w:hAnsi="宋体" w:eastAsia="宋体"/>
                <w:b/>
                <w:color w:val="auto"/>
                <w:sz w:val="24"/>
                <w:highlight w:val="none"/>
              </w:rPr>
              <w:t>备注说明</w:t>
            </w:r>
          </w:p>
        </w:tc>
        <w:tc>
          <w:tcPr>
            <w:tcW w:w="3557" w:type="pct"/>
          </w:tcPr>
          <w:p>
            <w:pPr>
              <w:spacing w:line="360" w:lineRule="auto"/>
              <w:rPr>
                <w:rFonts w:ascii="宋体" w:hAnsi="宋体" w:eastAsia="宋体"/>
                <w:b/>
                <w:color w:val="auto"/>
                <w:sz w:val="24"/>
                <w:highlight w:val="none"/>
              </w:rPr>
            </w:pPr>
          </w:p>
        </w:tc>
      </w:tr>
    </w:tbl>
    <w:p>
      <w:pPr>
        <w:spacing w:line="440" w:lineRule="exact"/>
        <w:ind w:firstLine="5520" w:firstLineChars="2300"/>
        <w:rPr>
          <w:rFonts w:ascii="宋体" w:hAnsi="宋体" w:eastAsia="宋体"/>
          <w:color w:val="auto"/>
          <w:sz w:val="24"/>
          <w:szCs w:val="24"/>
          <w:highlight w:val="none"/>
        </w:rPr>
      </w:pPr>
      <w:r>
        <w:rPr>
          <w:rFonts w:hint="eastAsia" w:ascii="宋体" w:hAnsi="宋体" w:eastAsia="宋体"/>
          <w:color w:val="auto"/>
          <w:sz w:val="24"/>
          <w:szCs w:val="24"/>
          <w:highlight w:val="none"/>
        </w:rPr>
        <w:t xml:space="preserve">供应商盖章：     </w:t>
      </w:r>
      <w:r>
        <w:rPr>
          <w:rFonts w:ascii="宋体" w:hAnsi="宋体" w:eastAsia="宋体"/>
          <w:color w:val="auto"/>
          <w:sz w:val="24"/>
          <w:szCs w:val="24"/>
          <w:highlight w:val="none"/>
        </w:rPr>
        <w:t xml:space="preserve">    </w:t>
      </w:r>
      <w:r>
        <w:rPr>
          <w:rFonts w:hint="eastAsia" w:ascii="宋体" w:hAnsi="宋体" w:eastAsia="宋体"/>
          <w:color w:val="auto"/>
          <w:sz w:val="24"/>
          <w:szCs w:val="24"/>
          <w:highlight w:val="none"/>
        </w:rPr>
        <w:t xml:space="preserve">    </w:t>
      </w:r>
    </w:p>
    <w:p>
      <w:pPr>
        <w:spacing w:line="440" w:lineRule="exact"/>
        <w:ind w:firstLine="5520" w:firstLineChars="2300"/>
        <w:rPr>
          <w:rFonts w:hint="eastAsia" w:ascii="宋体" w:hAnsi="宋体" w:eastAsia="宋体"/>
          <w:color w:val="auto"/>
          <w:sz w:val="24"/>
          <w:szCs w:val="24"/>
          <w:highlight w:val="none"/>
        </w:rPr>
      </w:pPr>
      <w:r>
        <w:rPr>
          <w:rFonts w:hint="eastAsia" w:ascii="宋体" w:hAnsi="宋体" w:eastAsia="宋体"/>
          <w:color w:val="auto"/>
          <w:sz w:val="24"/>
          <w:szCs w:val="24"/>
          <w:highlight w:val="none"/>
        </w:rPr>
        <w:t xml:space="preserve">日     期：             </w:t>
      </w:r>
    </w:p>
    <w:p>
      <w:pPr>
        <w:spacing w:line="440" w:lineRule="exact"/>
        <w:ind w:firstLine="5520" w:firstLineChars="2300"/>
        <w:rPr>
          <w:rFonts w:hint="eastAsia" w:ascii="宋体" w:hAnsi="宋体" w:eastAsia="宋体"/>
          <w:color w:val="auto"/>
          <w:sz w:val="24"/>
          <w:szCs w:val="24"/>
          <w:highlight w:val="none"/>
          <w:lang w:val="en-US" w:eastAsia="zh-CN"/>
        </w:rPr>
      </w:pPr>
    </w:p>
    <w:p>
      <w:pPr>
        <w:spacing w:line="440" w:lineRule="exact"/>
        <w:rPr>
          <w:rFonts w:hint="eastAsia" w:ascii="宋体" w:hAnsi="宋体" w:eastAsia="宋体"/>
          <w:color w:val="auto"/>
          <w:sz w:val="24"/>
          <w:szCs w:val="24"/>
          <w:highlight w:val="none"/>
        </w:rPr>
      </w:pPr>
      <w:r>
        <w:rPr>
          <w:rFonts w:hint="eastAsia" w:ascii="宋体" w:hAnsi="宋体" w:eastAsia="宋体"/>
          <w:color w:val="auto"/>
          <w:sz w:val="24"/>
          <w:szCs w:val="24"/>
          <w:highlight w:val="none"/>
          <w:lang w:val="en-US" w:eastAsia="zh-CN"/>
        </w:rPr>
        <w:t>备</w:t>
      </w:r>
      <w:r>
        <w:rPr>
          <w:rFonts w:hint="eastAsia" w:ascii="宋体" w:hAnsi="宋体" w:eastAsia="宋体"/>
          <w:color w:val="auto"/>
          <w:sz w:val="24"/>
          <w:szCs w:val="24"/>
          <w:highlight w:val="none"/>
        </w:rPr>
        <w:t>注：</w:t>
      </w:r>
    </w:p>
    <w:p>
      <w:pPr>
        <w:spacing w:line="440" w:lineRule="exact"/>
        <w:ind w:firstLine="480" w:firstLineChars="200"/>
        <w:rPr>
          <w:rFonts w:hint="eastAsia" w:ascii="宋体" w:hAnsi="宋体" w:eastAsia="宋体"/>
          <w:color w:val="auto"/>
          <w:sz w:val="24"/>
          <w:szCs w:val="24"/>
          <w:highlight w:val="none"/>
        </w:rPr>
      </w:pPr>
      <w:r>
        <w:rPr>
          <w:rFonts w:hint="eastAsia" w:ascii="宋体" w:hAnsi="宋体" w:eastAsia="宋体"/>
          <w:color w:val="auto"/>
          <w:sz w:val="24"/>
          <w:szCs w:val="24"/>
          <w:highlight w:val="none"/>
        </w:rPr>
        <w:t>1.报价为完成本项目所产生的一切施工劳务费用（甲供材除外）。包括人员工资、设备费、办公费、交通费、通讯费、税金、利润、保险费、服务期内的风险费用等服务范围内全部内容的全部事宜所产生费用。成交供应商须自行解决员工保险及劳保、工资、福利、食宿、员工上下班交通及成交供应商为完成服务所发生的一切费用等有关问题。</w:t>
      </w:r>
    </w:p>
    <w:p>
      <w:pPr>
        <w:spacing w:line="440" w:lineRule="exact"/>
        <w:ind w:firstLine="480" w:firstLineChars="200"/>
        <w:rPr>
          <w:rFonts w:hint="eastAsia" w:ascii="宋体" w:hAnsi="宋体" w:eastAsia="宋体"/>
          <w:color w:val="auto"/>
          <w:sz w:val="24"/>
          <w:szCs w:val="24"/>
          <w:highlight w:val="none"/>
        </w:rPr>
      </w:pPr>
      <w:r>
        <w:rPr>
          <w:rFonts w:hint="eastAsia" w:ascii="宋体" w:hAnsi="宋体" w:eastAsia="宋体"/>
          <w:color w:val="auto"/>
          <w:sz w:val="24"/>
          <w:szCs w:val="24"/>
          <w:highlight w:val="none"/>
        </w:rPr>
        <w:t>2.特殊事项在备注中注明。</w:t>
      </w:r>
    </w:p>
    <w:p>
      <w:pPr>
        <w:spacing w:line="440" w:lineRule="exact"/>
        <w:ind w:firstLine="480" w:firstLineChars="200"/>
        <w:rPr>
          <w:rFonts w:hint="eastAsia" w:ascii="宋体" w:hAnsi="宋体" w:eastAsia="宋体"/>
          <w:color w:val="auto"/>
          <w:sz w:val="24"/>
          <w:szCs w:val="24"/>
          <w:highlight w:val="none"/>
          <w:lang w:val="en-US"/>
        </w:rPr>
      </w:pPr>
      <w:r>
        <w:rPr>
          <w:rFonts w:hint="eastAsia" w:ascii="宋体" w:hAnsi="宋体" w:eastAsia="宋体"/>
          <w:color w:val="auto"/>
          <w:sz w:val="24"/>
          <w:szCs w:val="24"/>
          <w:highlight w:val="none"/>
          <w:lang w:val="en-US" w:eastAsia="zh-CN"/>
        </w:rPr>
        <w:t>3.</w:t>
      </w:r>
      <w:r>
        <w:rPr>
          <w:rFonts w:hint="eastAsia" w:ascii="宋体" w:hAnsi="宋体" w:eastAsia="宋体"/>
          <w:color w:val="auto"/>
          <w:sz w:val="24"/>
          <w:szCs w:val="24"/>
          <w:highlight w:val="none"/>
          <w:lang w:val="en-US"/>
        </w:rPr>
        <w:t>报价表中大写金额与小写金额不一致的，以大写金额为准。</w:t>
      </w:r>
    </w:p>
    <w:p>
      <w:pPr>
        <w:keepNext w:val="0"/>
        <w:keepLines w:val="0"/>
        <w:pageBreakBefore w:val="0"/>
        <w:kinsoku/>
        <w:overflowPunct/>
        <w:topLinePunct w:val="0"/>
        <w:bidi w:val="0"/>
        <w:spacing w:line="560" w:lineRule="exact"/>
        <w:textAlignment w:val="auto"/>
        <w:rPr>
          <w:rFonts w:hint="eastAsia" w:ascii="仿宋_GB2312" w:hAnsi="仿宋_GB2312" w:eastAsia="仿宋_GB2312" w:cs="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简标宋">
    <w:altName w:val="@宋体"/>
    <w:panose1 w:val="00000000000000000000"/>
    <w:charset w:val="86"/>
    <w:family w:val="auto"/>
    <w:pitch w:val="default"/>
    <w:sig w:usb0="00000000" w:usb1="00000000" w:usb2="00000010" w:usb3="00000000" w:csb0="00040000" w:csb1="00000000"/>
  </w:font>
  <w:font w:name="@宋体">
    <w:panose1 w:val="02010600030101010101"/>
    <w:charset w:val="86"/>
    <w:family w:val="auto"/>
    <w:pitch w:val="default"/>
    <w:sig w:usb0="00000203" w:usb1="288F0000" w:usb2="00000006" w:usb3="00000000" w:csb0="00040001"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U0MzI0NzJkNzU0Y2Q2MzZiM2RlZTdmZTYzNmRkNjYifQ=="/>
  </w:docVars>
  <w:rsids>
    <w:rsidRoot w:val="592E3F61"/>
    <w:rsid w:val="00420F5E"/>
    <w:rsid w:val="07916BBF"/>
    <w:rsid w:val="08A83C6F"/>
    <w:rsid w:val="0E7A27B2"/>
    <w:rsid w:val="100449D5"/>
    <w:rsid w:val="104D055A"/>
    <w:rsid w:val="14B84FE3"/>
    <w:rsid w:val="1B627A50"/>
    <w:rsid w:val="1C36577F"/>
    <w:rsid w:val="22A2576A"/>
    <w:rsid w:val="37B67EF6"/>
    <w:rsid w:val="3EE10F13"/>
    <w:rsid w:val="40161C34"/>
    <w:rsid w:val="41B8355E"/>
    <w:rsid w:val="438A4ADE"/>
    <w:rsid w:val="46415F51"/>
    <w:rsid w:val="46EB640E"/>
    <w:rsid w:val="4A930919"/>
    <w:rsid w:val="515A2423"/>
    <w:rsid w:val="56062A2C"/>
    <w:rsid w:val="574127B6"/>
    <w:rsid w:val="592E3F61"/>
    <w:rsid w:val="5C88738F"/>
    <w:rsid w:val="602A3154"/>
    <w:rsid w:val="60417AF6"/>
    <w:rsid w:val="62D00FD8"/>
    <w:rsid w:val="648F3388"/>
    <w:rsid w:val="68B00CBF"/>
    <w:rsid w:val="68B3125F"/>
    <w:rsid w:val="68C350E5"/>
    <w:rsid w:val="6A2D2040"/>
    <w:rsid w:val="6AC412B9"/>
    <w:rsid w:val="6C414BCA"/>
    <w:rsid w:val="6C9257E3"/>
    <w:rsid w:val="6D74023D"/>
    <w:rsid w:val="6F1D152C"/>
    <w:rsid w:val="700800CF"/>
    <w:rsid w:val="727C7FE3"/>
    <w:rsid w:val="728B087B"/>
    <w:rsid w:val="72F602CA"/>
    <w:rsid w:val="7343411A"/>
    <w:rsid w:val="74A602FB"/>
    <w:rsid w:val="76331BB3"/>
    <w:rsid w:val="7BA10A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仿宋_GB2312" w:hAnsi="@仿宋_GB2312" w:eastAsia="@仿宋_GB2312" w:cs="@仿宋_GB2312"/>
      <w:kern w:val="2"/>
      <w:sz w:val="21"/>
      <w:lang w:val="en-US" w:eastAsia="zh-CN" w:bidi="ar-SA"/>
    </w:rPr>
  </w:style>
  <w:style w:type="paragraph" w:styleId="5">
    <w:name w:val="heading 2"/>
    <w:basedOn w:val="1"/>
    <w:next w:val="1"/>
    <w:unhideWhenUsed/>
    <w:qFormat/>
    <w:uiPriority w:val="0"/>
    <w:pPr>
      <w:spacing w:before="100" w:beforeAutospacing="1" w:after="100" w:afterAutospacing="1"/>
      <w:jc w:val="left"/>
      <w:outlineLvl w:val="1"/>
    </w:pPr>
    <w:rPr>
      <w:rFonts w:hint="eastAsia" w:ascii="宋体" w:hAnsi="宋体" w:eastAsia="宋体" w:cs="Times New Roman"/>
      <w:b/>
      <w:bCs/>
      <w:kern w:val="0"/>
      <w:sz w:val="36"/>
      <w:szCs w:val="36"/>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First Indent"/>
    <w:basedOn w:val="3"/>
    <w:unhideWhenUsed/>
    <w:qFormat/>
    <w:uiPriority w:val="99"/>
    <w:pPr>
      <w:ind w:firstLine="420" w:firstLineChars="100"/>
    </w:pPr>
  </w:style>
  <w:style w:type="paragraph" w:styleId="3">
    <w:name w:val="Body Text"/>
    <w:basedOn w:val="1"/>
    <w:next w:val="4"/>
    <w:qFormat/>
    <w:uiPriority w:val="0"/>
    <w:pPr>
      <w:spacing w:after="120"/>
    </w:pPr>
    <w:rPr>
      <w:rFonts w:ascii="@微软简标宋" w:hAnsi="@微软简标宋" w:eastAsia="@微软简标宋" w:cs="@微软简标宋"/>
      <w:szCs w:val="24"/>
      <w:lang w:val="zh-CN"/>
    </w:rPr>
  </w:style>
  <w:style w:type="paragraph" w:styleId="4">
    <w:name w:val="Date"/>
    <w:basedOn w:val="1"/>
    <w:next w:val="1"/>
    <w:qFormat/>
    <w:uiPriority w:val="0"/>
    <w:rPr>
      <w:rFonts w:ascii="Arial" w:hAnsi="Arial" w:eastAsia="宋体" w:cs="Arial"/>
      <w:b/>
      <w:sz w:val="28"/>
    </w:rPr>
  </w:style>
  <w:style w:type="paragraph" w:styleId="6">
    <w:name w:val="Normal (Web)"/>
    <w:basedOn w:val="1"/>
    <w:qFormat/>
    <w:uiPriority w:val="0"/>
    <w:pPr>
      <w:spacing w:before="100" w:beforeAutospacing="1" w:after="100" w:afterAutospacing="1"/>
      <w:jc w:val="left"/>
    </w:pPr>
    <w:rPr>
      <w:rFonts w:cs="Times New Roman"/>
      <w:kern w:val="0"/>
      <w:sz w:val="24"/>
    </w:rPr>
  </w:style>
  <w:style w:type="character" w:styleId="9">
    <w:name w:val="Strong"/>
    <w:basedOn w:val="8"/>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9</TotalTime>
  <ScaleCrop>false</ScaleCrop>
  <LinksUpToDate>false</LinksUpToDate>
  <CharactersWithSpaces>0</CharactersWithSpaces>
  <Application>WPS Office_11.8.6.11829_F1E327BC-269C-435d-A152-05C5408002CA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2024-11-07T08:24:00Z</dcterms:created>
  <dc:creator>P-two</dc:creator>
  <cp:lastModifiedBy>袁小雪</cp:lastModifiedBy>
  <dcterms:modified xsi:type="dcterms:W3CDTF">2025-08-15T07:38:51Z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2052-11.8.6.11829</vt:lpwstr>
  </property>
  <property fmtid="{D5CDD505-2E9C-101B-9397-08002B2CF9AE}" pid="3" name="ICV">
    <vt:lpwstr>C3A59EFD2A3940F8A4F24CF85321C826_13</vt:lpwstr>
  </property>
</Properties>
</file>