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647" w:type="dxa"/>
        <w:tblInd w:w="-1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085"/>
        <w:gridCol w:w="2317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4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40"/>
                <w:szCs w:val="40"/>
              </w:rPr>
              <w:t>详细评审标准和程序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条款号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条款内容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编列内容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4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分值构成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(总分100分)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（1）商务部分：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（2）技术部分：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>55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（3）报价：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评审基准价计算方法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评审基准价=评审价格平均值（即通过初步评审的所有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申请人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评审价格的算术平均值）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4" w:type="dxa"/>
            <w:gridSpan w:val="2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条款号及名称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评分因素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09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8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商务评分标准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类似业绩（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自2021年1月1日起至今（合同签订时间），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申请人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具有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股权并购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可行性研究报告编制业绩，每提供1个得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分；满分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分。</w:t>
            </w:r>
          </w:p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注：资格审查业绩不得分，每个业绩仅计分一次，提供业绩合同和可研报告盖章页扫描件，如以上材料中无法体现合同签订时间、项目类型等评审因素的，须另提供业主单位证明等相关证明材料扫描件。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8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项目负责人（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项目负责人具有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中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级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以上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职称的得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分。</w:t>
            </w:r>
          </w:p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备注：</w:t>
            </w:r>
            <w:bookmarkStart w:id="0" w:name="_GoBack"/>
            <w:bookmarkEnd w:id="0"/>
          </w:p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（1）提供证书扫描件；</w:t>
            </w:r>
          </w:p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（2）提供 202</w:t>
            </w:r>
            <w:r>
              <w:rPr>
                <w:rFonts w:ascii="仿宋" w:hAnsi="仿宋" w:eastAsia="仿宋" w:cs="仿宋"/>
                <w:bCs/>
                <w:color w:val="000000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 xml:space="preserve">年 </w:t>
            </w:r>
            <w:r>
              <w:rPr>
                <w:rFonts w:ascii="仿宋" w:hAnsi="仿宋" w:eastAsia="仿宋" w:cs="仿宋"/>
                <w:bCs/>
                <w:color w:val="000000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 xml:space="preserve"> 月 1 日以来，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申请人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为其缴纳的任意连续三个月的社保证明材料。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8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拟派项目组成员（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申请人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提供不少于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名助理人员，其中（满分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分）：</w:t>
            </w:r>
          </w:p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1.每有一人具有咨询工程师证书的，得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分；</w:t>
            </w:r>
          </w:p>
          <w:p>
            <w:pPr>
              <w:spacing w:line="340" w:lineRule="exact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2.每有一人具有中级及以上职称的，得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；</w:t>
            </w:r>
          </w:p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每有一人具有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及以上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学历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的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得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备注：</w:t>
            </w:r>
          </w:p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（1）提供助理人员相关证书扫描件，采购人将严格执行考核制度；</w:t>
            </w:r>
          </w:p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（2）一人多证的，不重复计分；</w:t>
            </w:r>
          </w:p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（3）提供 202</w:t>
            </w:r>
            <w:r>
              <w:rPr>
                <w:rFonts w:ascii="仿宋" w:hAnsi="仿宋" w:eastAsia="仿宋" w:cs="仿宋"/>
                <w:bCs/>
                <w:color w:val="000000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 xml:space="preserve">年 </w:t>
            </w:r>
            <w:r>
              <w:rPr>
                <w:rFonts w:ascii="仿宋" w:hAnsi="仿宋" w:eastAsia="仿宋" w:cs="仿宋"/>
                <w:bCs/>
                <w:color w:val="000000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 xml:space="preserve"> 月 1 日以来，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申请人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为其缴纳的任意连续三个月的社保证明材料。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85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技术评分标准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服务方案总体评价（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对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申请人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的服务总体方案进行综合评审。优得[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,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15]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分、良得[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,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10]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分、一般得[0,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5]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分，差或未提供不得分。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8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服务质量控制的任务和方法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质量控制任务明确，方法有效、可行，重点突出，熟悉项目所在地的规范、审核相关规定、程序，组织、职责分工明确。优得[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,1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5]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分、良得[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,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10]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分、一般得[0,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5]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分，差或未提供不得分。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8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可行性研究实施方案、人员职责（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可行性研究实施方案合理、可行，能确保咨询工作及时、到位，工作人员职责明确。优得[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,</w:t>
            </w:r>
            <w:r>
              <w:rPr>
                <w:rFonts w:ascii="仿宋" w:hAnsi="仿宋" w:eastAsia="仿宋" w:cs="仿宋"/>
                <w:bCs/>
                <w:color w:val="000000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5]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分、良得[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,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10]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分、一般得[0,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5]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分，差或未提供不得分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8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服务进度控制的任务和方法（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进度计划目标明确，控制措施有效、可靠、重点突出、应急预案科学合理有效。优得[3,5]分、良得[2,3]分、一般得[0,2]分，差或未提供不得分。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8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保密措施（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保密措施内容全面，措施科学，针对性及可行性强，满足采购需求。优得[3,5]分、良得[2,3]分、一般得[0,2]分，差或未提供不得分。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报价评分标准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报价评审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</w:t>
            </w:r>
            <w: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评审基准价=评审价格平均值（即通过初步评审的所有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申请人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评审价格的算术平均值）</w:t>
            </w: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报价得分采用如下方法计算：</w:t>
            </w: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偏差率=（申请人评审价格−评审基准价）/评审基准价×100% </w:t>
            </w: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①如果申请人的评审价格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&gt;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评审基准价，则报价得分＝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－偏差率×100×0.2</w:t>
            </w: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②如果申请人的评审价格≤评审基准价，则报价得分＝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＋偏差率×100×0.1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条款号及名称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条款内容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编列内容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申请人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并列时确定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申请人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优先顺序的规则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评审小组对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申请人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最终得分进行比较后，可以按照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申请人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最终得分由高到低的顺序对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申请人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排序。最终得分相等时，以评审价格低的优先；评审价格也相等的，以技术得分高的优先；如果技术得分也相等，由评审小组抽签决定。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12100"/>
    <w:rsid w:val="01417A67"/>
    <w:rsid w:val="0FD12100"/>
    <w:rsid w:val="19882298"/>
    <w:rsid w:val="1D955823"/>
    <w:rsid w:val="28323E81"/>
    <w:rsid w:val="28D22706"/>
    <w:rsid w:val="2FA25896"/>
    <w:rsid w:val="335B1A57"/>
    <w:rsid w:val="43F23B12"/>
    <w:rsid w:val="60561D95"/>
    <w:rsid w:val="67760673"/>
    <w:rsid w:val="69F8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2" w:lineRule="auto"/>
      <w:ind w:firstLine="49" w:firstLineChars="49"/>
      <w:outlineLvl w:val="2"/>
    </w:pPr>
    <w:rPr>
      <w:rFonts w:ascii="黑体" w:eastAsia="黑体"/>
      <w:sz w:val="28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1203</Words>
  <Characters>1308</Characters>
  <Lines>0</Lines>
  <Paragraphs>0</Paragraphs>
  <TotalTime>4</TotalTime>
  <ScaleCrop>false</ScaleCrop>
  <LinksUpToDate>false</LinksUpToDate>
  <CharactersWithSpaces>1328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2024-06-25T00:58:00Z</dcterms:created>
  <dc:creator>汪祥</dc:creator>
  <cp:lastModifiedBy>汪祥</cp:lastModifiedBy>
  <cp:lastPrinted>2024-06-25T07:41:00Z</cp:lastPrinted>
  <dcterms:modified xsi:type="dcterms:W3CDTF">2024-06-25T08:06:47Z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F03B60E4AB91405683B98FA3B98F0216</vt:lpwstr>
  </property>
</Properties>
</file>